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48jlmiituh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Kit d'Affichages Obligatoires à imprimer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joz6jyv8pcq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Coordonnées utiles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Inspection du Travail 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Médecine du Travail 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Numéros d’urgence 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SAMU : 15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Pompiers : 18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Police : 17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Numéro d'urgence européen : 112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Défenseur des droits 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Adresse 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5xq5al7pwn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Consignes de sécurité incendie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 d’incendie 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Alertez immédiatement les secours (composez le 18 ou le 112).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Déclenchez l’alarme incendie.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Évacuez calmement en suivant les consignes et en utilisant les issues de secours.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a204qcyxul6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Horaires collectifs de travail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3570"/>
        <w:gridCol w:w="3630"/>
        <w:tblGridChange w:id="0">
          <w:tblGrid>
            <w:gridCol w:w="1710"/>
            <w:gridCol w:w="3570"/>
            <w:gridCol w:w="36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Après-midi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nw2c3sgj1f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Interdiction de fumer et vapoter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est strictement interdit de fumer ou de vapoter dans l’ensemble des locaux, conformément à la réglementation en vigueur.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ci20rv2aspa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Égalité professionnelle et non-discrimination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Notre entreprise s'engage à respecter l’égalité professionnelle entre femmes et hommes et à prévenir toute forme de discrimination au travail.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3vksyvrm7w4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Accès au Document Unique d'Évaluation des Risques (DUER)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DUER est disponible auprès de :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Fonction 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ygyrc7pxkdw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Conventions collectives applicables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conventions collectives applicables sont disponibles auprès de 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Fonction 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Téléphone 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ykc595wcltk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Règlement intérieur (si applicable)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règlement intérieur est affiché à 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de mise à jour :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rtl w:val="0"/>
        </w:rPr>
        <w:t xml:space="preserve">/____</w:t>
        <w:br w:type="textWrapping"/>
        <w:t xml:space="preserve"> Responsable de l'affichage : ______________________________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